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12150" w:type="dxa"/>
        <w:tblCellSpacing w:w="0" w:type="dxa"/>
        <w:tblInd w:w="-133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0" w:type="dxa"/>
          <w:bottom w:w="0" w:type="dxa"/>
          <w:right w:w="0" w:type="dxa"/>
        </w:tblCellMar>
      </w:tblPr>
      <w:tblGrid>
        <w:gridCol w:w="1214"/>
        <w:gridCol w:w="2430"/>
        <w:gridCol w:w="1215"/>
        <w:gridCol w:w="2552"/>
        <w:gridCol w:w="1215"/>
        <w:gridCol w:w="35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0" w:type="dxa"/>
            <w:bottom w:w="0" w:type="dxa"/>
            <w:right w:w="0" w:type="dxa"/>
          </w:tblCellMar>
        </w:tblPrEx>
        <w:trPr>
          <w:tblCellSpacing w:w="0" w:type="dxa"/>
        </w:trPr>
        <w:tc>
          <w:tcPr>
            <w:tcW w:w="1214" w:type="dxa"/>
            <w:shd w:val="clear"/>
            <w:vAlign w:val="top"/>
          </w:tcPr>
          <w:p>
            <w:pPr>
              <w:keepNext w:val="0"/>
              <w:keepLines w:val="0"/>
              <w:widowControl/>
              <w:suppressLineNumbers w:val="0"/>
              <w:spacing w:line="375" w:lineRule="atLeast"/>
              <w:jc w:val="left"/>
              <w:rPr>
                <w:rFonts w:hint="eastAsia" w:ascii="宋体" w:hAnsi="宋体" w:eastAsia="宋体" w:cs="宋体"/>
                <w:b/>
                <w:color w:val="4B4B4B"/>
                <w:sz w:val="21"/>
                <w:szCs w:val="21"/>
              </w:rPr>
            </w:pPr>
            <w:r>
              <w:rPr>
                <w:rFonts w:hint="eastAsia" w:ascii="宋体" w:hAnsi="宋体" w:eastAsia="宋体" w:cs="宋体"/>
                <w:b/>
                <w:color w:val="4B4B4B"/>
                <w:kern w:val="0"/>
                <w:sz w:val="21"/>
                <w:szCs w:val="21"/>
                <w:bdr w:val="none" w:color="auto" w:sz="0" w:space="0"/>
                <w:lang w:val="en-US" w:eastAsia="zh-CN" w:bidi="ar"/>
              </w:rPr>
              <w:t>信息名称：</w:t>
            </w:r>
          </w:p>
        </w:tc>
        <w:tc>
          <w:tcPr>
            <w:tcW w:w="10936" w:type="dxa"/>
            <w:gridSpan w:val="5"/>
            <w:shd w:val="clear"/>
            <w:vAlign w:val="top"/>
          </w:tcPr>
          <w:p>
            <w:pPr>
              <w:keepNext w:val="0"/>
              <w:keepLines w:val="0"/>
              <w:widowControl/>
              <w:suppressLineNumbers w:val="0"/>
              <w:spacing w:line="375" w:lineRule="atLeast"/>
              <w:jc w:val="left"/>
              <w:rPr>
                <w:rFonts w:hint="eastAsia" w:ascii="宋体" w:hAnsi="宋体" w:eastAsia="宋体" w:cs="宋体"/>
                <w:color w:val="4B4B4B"/>
                <w:sz w:val="21"/>
                <w:szCs w:val="21"/>
              </w:rPr>
            </w:pPr>
            <w:r>
              <w:rPr>
                <w:rFonts w:hint="eastAsia" w:ascii="宋体" w:hAnsi="宋体" w:eastAsia="宋体" w:cs="宋体"/>
                <w:color w:val="4B4B4B"/>
                <w:kern w:val="0"/>
                <w:sz w:val="21"/>
                <w:szCs w:val="21"/>
                <w:bdr w:val="none" w:color="auto" w:sz="0" w:space="0"/>
                <w:lang w:val="en-US" w:eastAsia="zh-CN" w:bidi="ar"/>
              </w:rPr>
              <w:t>教育部办公厅关于印发《教育部产学合作协同育人项目管理办法》的通知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0" w:type="dxa"/>
            <w:bottom w:w="0" w:type="dxa"/>
            <w:right w:w="0" w:type="dxa"/>
          </w:tblCellMar>
        </w:tblPrEx>
        <w:trPr>
          <w:tblCellSpacing w:w="0" w:type="dxa"/>
        </w:trPr>
        <w:tc>
          <w:tcPr>
            <w:tcW w:w="1214" w:type="dxa"/>
            <w:shd w:val="clear"/>
            <w:vAlign w:val="top"/>
          </w:tcPr>
          <w:p>
            <w:pPr>
              <w:keepNext w:val="0"/>
              <w:keepLines w:val="0"/>
              <w:widowControl/>
              <w:suppressLineNumbers w:val="0"/>
              <w:spacing w:line="375" w:lineRule="atLeast"/>
              <w:jc w:val="left"/>
              <w:rPr>
                <w:rFonts w:hint="eastAsia" w:ascii="宋体" w:hAnsi="宋体" w:eastAsia="宋体" w:cs="宋体"/>
                <w:b/>
                <w:color w:val="4B4B4B"/>
                <w:sz w:val="21"/>
                <w:szCs w:val="21"/>
              </w:rPr>
            </w:pPr>
            <w:r>
              <w:rPr>
                <w:rFonts w:hint="eastAsia" w:ascii="宋体" w:hAnsi="宋体" w:eastAsia="宋体" w:cs="宋体"/>
                <w:b/>
                <w:color w:val="4B4B4B"/>
                <w:kern w:val="0"/>
                <w:sz w:val="21"/>
                <w:szCs w:val="21"/>
                <w:bdr w:val="none" w:color="auto" w:sz="0" w:space="0"/>
                <w:lang w:val="en-US" w:eastAsia="zh-CN" w:bidi="ar"/>
              </w:rPr>
              <w:t>信息索引：</w:t>
            </w:r>
          </w:p>
        </w:tc>
        <w:tc>
          <w:tcPr>
            <w:tcW w:w="2430" w:type="dxa"/>
            <w:shd w:val="clear"/>
            <w:vAlign w:val="top"/>
          </w:tcPr>
          <w:p>
            <w:pPr>
              <w:keepNext w:val="0"/>
              <w:keepLines w:val="0"/>
              <w:widowControl/>
              <w:suppressLineNumbers w:val="0"/>
              <w:spacing w:line="375" w:lineRule="atLeast"/>
              <w:jc w:val="left"/>
              <w:rPr>
                <w:rFonts w:hint="eastAsia" w:ascii="宋体" w:hAnsi="宋体" w:eastAsia="宋体" w:cs="宋体"/>
                <w:color w:val="4B4B4B"/>
                <w:sz w:val="21"/>
                <w:szCs w:val="21"/>
              </w:rPr>
            </w:pPr>
            <w:r>
              <w:rPr>
                <w:rFonts w:hint="eastAsia" w:ascii="宋体" w:hAnsi="宋体" w:eastAsia="宋体" w:cs="宋体"/>
                <w:color w:val="4B4B4B"/>
                <w:kern w:val="0"/>
                <w:sz w:val="21"/>
                <w:szCs w:val="21"/>
                <w:bdr w:val="none" w:color="auto" w:sz="0" w:space="0"/>
                <w:lang w:val="en-US" w:eastAsia="zh-CN" w:bidi="ar"/>
              </w:rPr>
              <w:t>360A08-07-2020-0001-1</w:t>
            </w:r>
          </w:p>
        </w:tc>
        <w:tc>
          <w:tcPr>
            <w:tcW w:w="1215" w:type="dxa"/>
            <w:shd w:val="clear"/>
            <w:vAlign w:val="top"/>
          </w:tcPr>
          <w:p>
            <w:pPr>
              <w:keepNext w:val="0"/>
              <w:keepLines w:val="0"/>
              <w:widowControl/>
              <w:suppressLineNumbers w:val="0"/>
              <w:spacing w:line="375" w:lineRule="atLeast"/>
              <w:jc w:val="left"/>
              <w:rPr>
                <w:rFonts w:hint="eastAsia" w:ascii="宋体" w:hAnsi="宋体" w:eastAsia="宋体" w:cs="宋体"/>
                <w:b/>
                <w:color w:val="4B4B4B"/>
                <w:sz w:val="21"/>
                <w:szCs w:val="21"/>
              </w:rPr>
            </w:pPr>
            <w:r>
              <w:rPr>
                <w:rFonts w:hint="eastAsia" w:ascii="宋体" w:hAnsi="宋体" w:eastAsia="宋体" w:cs="宋体"/>
                <w:b/>
                <w:color w:val="4B4B4B"/>
                <w:kern w:val="0"/>
                <w:sz w:val="21"/>
                <w:szCs w:val="21"/>
                <w:bdr w:val="none" w:color="auto" w:sz="0" w:space="0"/>
                <w:lang w:val="en-US" w:eastAsia="zh-CN" w:bidi="ar"/>
              </w:rPr>
              <w:t>生成日期：</w:t>
            </w:r>
          </w:p>
        </w:tc>
        <w:tc>
          <w:tcPr>
            <w:tcW w:w="2552" w:type="dxa"/>
            <w:shd w:val="clear"/>
            <w:vAlign w:val="top"/>
          </w:tcPr>
          <w:p>
            <w:pPr>
              <w:keepNext w:val="0"/>
              <w:keepLines w:val="0"/>
              <w:widowControl/>
              <w:suppressLineNumbers w:val="0"/>
              <w:spacing w:line="375" w:lineRule="atLeast"/>
              <w:jc w:val="left"/>
              <w:rPr>
                <w:rFonts w:hint="eastAsia" w:ascii="宋体" w:hAnsi="宋体" w:eastAsia="宋体" w:cs="宋体"/>
                <w:color w:val="4B4B4B"/>
                <w:sz w:val="21"/>
                <w:szCs w:val="21"/>
              </w:rPr>
            </w:pPr>
            <w:r>
              <w:rPr>
                <w:rFonts w:hint="eastAsia" w:ascii="宋体" w:hAnsi="宋体" w:eastAsia="宋体" w:cs="宋体"/>
                <w:color w:val="4B4B4B"/>
                <w:kern w:val="0"/>
                <w:sz w:val="21"/>
                <w:szCs w:val="21"/>
                <w:bdr w:val="none" w:color="auto" w:sz="0" w:space="0"/>
                <w:lang w:val="en-US" w:eastAsia="zh-CN" w:bidi="ar"/>
              </w:rPr>
              <w:t>2020-01-14</w:t>
            </w:r>
          </w:p>
        </w:tc>
        <w:tc>
          <w:tcPr>
            <w:tcW w:w="1215" w:type="dxa"/>
            <w:shd w:val="clear"/>
            <w:vAlign w:val="top"/>
          </w:tcPr>
          <w:p>
            <w:pPr>
              <w:keepNext w:val="0"/>
              <w:keepLines w:val="0"/>
              <w:widowControl/>
              <w:suppressLineNumbers w:val="0"/>
              <w:spacing w:line="375" w:lineRule="atLeast"/>
              <w:jc w:val="left"/>
              <w:rPr>
                <w:rFonts w:hint="eastAsia" w:ascii="宋体" w:hAnsi="宋体" w:eastAsia="宋体" w:cs="宋体"/>
                <w:b/>
                <w:color w:val="4B4B4B"/>
                <w:sz w:val="21"/>
                <w:szCs w:val="21"/>
              </w:rPr>
            </w:pPr>
            <w:r>
              <w:rPr>
                <w:rFonts w:hint="eastAsia" w:ascii="宋体" w:hAnsi="宋体" w:eastAsia="宋体" w:cs="宋体"/>
                <w:b/>
                <w:color w:val="4B4B4B"/>
                <w:kern w:val="0"/>
                <w:sz w:val="21"/>
                <w:szCs w:val="21"/>
                <w:bdr w:val="none" w:color="auto" w:sz="0" w:space="0"/>
                <w:lang w:val="en-US" w:eastAsia="zh-CN" w:bidi="ar"/>
              </w:rPr>
              <w:t>发文机构：</w:t>
            </w:r>
          </w:p>
        </w:tc>
        <w:tc>
          <w:tcPr>
            <w:tcW w:w="3524" w:type="dxa"/>
            <w:shd w:val="clear"/>
            <w:vAlign w:val="top"/>
          </w:tcPr>
          <w:p>
            <w:pPr>
              <w:keepNext w:val="0"/>
              <w:keepLines w:val="0"/>
              <w:widowControl/>
              <w:suppressLineNumbers w:val="0"/>
              <w:spacing w:line="375" w:lineRule="atLeast"/>
              <w:jc w:val="left"/>
              <w:rPr>
                <w:rFonts w:hint="eastAsia" w:ascii="宋体" w:hAnsi="宋体" w:eastAsia="宋体" w:cs="宋体"/>
                <w:color w:val="4B4B4B"/>
                <w:sz w:val="21"/>
                <w:szCs w:val="21"/>
              </w:rPr>
            </w:pPr>
            <w:r>
              <w:rPr>
                <w:rFonts w:hint="eastAsia" w:ascii="宋体" w:hAnsi="宋体" w:eastAsia="宋体" w:cs="宋体"/>
                <w:color w:val="4B4B4B"/>
                <w:kern w:val="0"/>
                <w:sz w:val="21"/>
                <w:szCs w:val="21"/>
                <w:bdr w:val="none" w:color="auto" w:sz="0" w:space="0"/>
                <w:lang w:val="en-US" w:eastAsia="zh-CN" w:bidi="ar"/>
              </w:rPr>
              <w:t>教育部办公厅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0" w:type="dxa"/>
            <w:bottom w:w="0" w:type="dxa"/>
            <w:right w:w="0" w:type="dxa"/>
          </w:tblCellMar>
        </w:tblPrEx>
        <w:trPr>
          <w:tblCellSpacing w:w="0" w:type="dxa"/>
        </w:trPr>
        <w:tc>
          <w:tcPr>
            <w:tcW w:w="1214" w:type="dxa"/>
            <w:shd w:val="clear"/>
            <w:vAlign w:val="top"/>
          </w:tcPr>
          <w:p>
            <w:pPr>
              <w:keepNext w:val="0"/>
              <w:keepLines w:val="0"/>
              <w:widowControl/>
              <w:suppressLineNumbers w:val="0"/>
              <w:spacing w:line="375" w:lineRule="atLeast"/>
              <w:jc w:val="left"/>
              <w:rPr>
                <w:rFonts w:hint="eastAsia" w:ascii="宋体" w:hAnsi="宋体" w:eastAsia="宋体" w:cs="宋体"/>
                <w:b/>
                <w:color w:val="4B4B4B"/>
                <w:sz w:val="21"/>
                <w:szCs w:val="21"/>
              </w:rPr>
            </w:pPr>
            <w:r>
              <w:rPr>
                <w:rFonts w:hint="eastAsia" w:ascii="宋体" w:hAnsi="宋体" w:eastAsia="宋体" w:cs="宋体"/>
                <w:b/>
                <w:color w:val="4B4B4B"/>
                <w:kern w:val="0"/>
                <w:sz w:val="21"/>
                <w:szCs w:val="21"/>
                <w:bdr w:val="none" w:color="auto" w:sz="0" w:space="0"/>
                <w:lang w:val="en-US" w:eastAsia="zh-CN" w:bidi="ar"/>
              </w:rPr>
              <w:t>发文字号：</w:t>
            </w:r>
          </w:p>
        </w:tc>
        <w:tc>
          <w:tcPr>
            <w:tcW w:w="2430" w:type="dxa"/>
            <w:shd w:val="clear"/>
            <w:vAlign w:val="top"/>
          </w:tcPr>
          <w:p>
            <w:pPr>
              <w:keepNext w:val="0"/>
              <w:keepLines w:val="0"/>
              <w:widowControl/>
              <w:suppressLineNumbers w:val="0"/>
              <w:spacing w:line="375" w:lineRule="atLeast"/>
              <w:jc w:val="left"/>
              <w:rPr>
                <w:rFonts w:hint="eastAsia" w:ascii="宋体" w:hAnsi="宋体" w:eastAsia="宋体" w:cs="宋体"/>
                <w:color w:val="4B4B4B"/>
                <w:sz w:val="21"/>
                <w:szCs w:val="21"/>
              </w:rPr>
            </w:pPr>
            <w:r>
              <w:rPr>
                <w:rFonts w:hint="eastAsia" w:ascii="宋体" w:hAnsi="宋体" w:eastAsia="宋体" w:cs="宋体"/>
                <w:color w:val="4B4B4B"/>
                <w:kern w:val="0"/>
                <w:sz w:val="21"/>
                <w:szCs w:val="21"/>
                <w:bdr w:val="none" w:color="auto" w:sz="0" w:space="0"/>
                <w:lang w:val="en-US" w:eastAsia="zh-CN" w:bidi="ar"/>
              </w:rPr>
              <w:t>教高厅〔2020〕1号</w:t>
            </w:r>
          </w:p>
        </w:tc>
        <w:tc>
          <w:tcPr>
            <w:tcW w:w="1215" w:type="dxa"/>
            <w:shd w:val="clear"/>
            <w:vAlign w:val="top"/>
          </w:tcPr>
          <w:p>
            <w:pPr>
              <w:keepNext w:val="0"/>
              <w:keepLines w:val="0"/>
              <w:widowControl/>
              <w:suppressLineNumbers w:val="0"/>
              <w:spacing w:line="375" w:lineRule="atLeast"/>
              <w:jc w:val="left"/>
              <w:rPr>
                <w:rFonts w:hint="eastAsia" w:ascii="宋体" w:hAnsi="宋体" w:eastAsia="宋体" w:cs="宋体"/>
                <w:b/>
                <w:color w:val="4B4B4B"/>
                <w:sz w:val="21"/>
                <w:szCs w:val="21"/>
              </w:rPr>
            </w:pPr>
            <w:r>
              <w:rPr>
                <w:rFonts w:hint="eastAsia" w:ascii="宋体" w:hAnsi="宋体" w:eastAsia="宋体" w:cs="宋体"/>
                <w:b/>
                <w:color w:val="4B4B4B"/>
                <w:kern w:val="0"/>
                <w:sz w:val="21"/>
                <w:szCs w:val="21"/>
                <w:bdr w:val="none" w:color="auto" w:sz="0" w:space="0"/>
                <w:lang w:val="en-US" w:eastAsia="zh-CN" w:bidi="ar"/>
              </w:rPr>
              <w:t>信息类别：</w:t>
            </w:r>
          </w:p>
        </w:tc>
        <w:tc>
          <w:tcPr>
            <w:tcW w:w="7291" w:type="dxa"/>
            <w:gridSpan w:val="3"/>
            <w:shd w:val="clear"/>
            <w:vAlign w:val="top"/>
          </w:tcPr>
          <w:p>
            <w:pPr>
              <w:keepNext w:val="0"/>
              <w:keepLines w:val="0"/>
              <w:widowControl/>
              <w:suppressLineNumbers w:val="0"/>
              <w:spacing w:line="375" w:lineRule="atLeast"/>
              <w:jc w:val="left"/>
              <w:rPr>
                <w:rFonts w:hint="eastAsia" w:ascii="宋体" w:hAnsi="宋体" w:eastAsia="宋体" w:cs="宋体"/>
                <w:color w:val="4B4B4B"/>
                <w:sz w:val="21"/>
                <w:szCs w:val="21"/>
              </w:rPr>
            </w:pPr>
            <w:r>
              <w:rPr>
                <w:rFonts w:hint="eastAsia" w:ascii="宋体" w:hAnsi="宋体" w:eastAsia="宋体" w:cs="宋体"/>
                <w:color w:val="4B4B4B"/>
                <w:kern w:val="0"/>
                <w:sz w:val="21"/>
                <w:szCs w:val="21"/>
                <w:bdr w:val="none" w:color="auto" w:sz="0" w:space="0"/>
                <w:lang w:val="en-US" w:eastAsia="zh-CN" w:bidi="ar"/>
              </w:rPr>
              <w:t>高等教育</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blCellSpacing w:w="0" w:type="dxa"/>
        </w:trPr>
        <w:tc>
          <w:tcPr>
            <w:tcW w:w="1214" w:type="dxa"/>
            <w:shd w:val="clear"/>
            <w:vAlign w:val="top"/>
          </w:tcPr>
          <w:p>
            <w:pPr>
              <w:keepNext w:val="0"/>
              <w:keepLines w:val="0"/>
              <w:widowControl/>
              <w:suppressLineNumbers w:val="0"/>
              <w:spacing w:line="375" w:lineRule="atLeast"/>
              <w:jc w:val="left"/>
              <w:rPr>
                <w:rFonts w:hint="eastAsia" w:ascii="宋体" w:hAnsi="宋体" w:eastAsia="宋体" w:cs="宋体"/>
                <w:b/>
                <w:color w:val="4B4B4B"/>
                <w:sz w:val="21"/>
                <w:szCs w:val="21"/>
              </w:rPr>
            </w:pPr>
            <w:r>
              <w:rPr>
                <w:rFonts w:hint="eastAsia" w:ascii="宋体" w:hAnsi="宋体" w:eastAsia="宋体" w:cs="宋体"/>
                <w:b/>
                <w:color w:val="4B4B4B"/>
                <w:kern w:val="0"/>
                <w:sz w:val="21"/>
                <w:szCs w:val="21"/>
                <w:bdr w:val="none" w:color="auto" w:sz="0" w:space="0"/>
                <w:lang w:val="en-US" w:eastAsia="zh-CN" w:bidi="ar"/>
              </w:rPr>
              <w:t>内容概述：</w:t>
            </w:r>
          </w:p>
        </w:tc>
        <w:tc>
          <w:tcPr>
            <w:tcW w:w="10936" w:type="dxa"/>
            <w:gridSpan w:val="5"/>
            <w:shd w:val="clear"/>
            <w:vAlign w:val="top"/>
          </w:tcPr>
          <w:p>
            <w:pPr>
              <w:keepNext w:val="0"/>
              <w:keepLines w:val="0"/>
              <w:widowControl/>
              <w:suppressLineNumbers w:val="0"/>
              <w:spacing w:line="375" w:lineRule="atLeast"/>
              <w:jc w:val="left"/>
              <w:rPr>
                <w:rFonts w:hint="eastAsia" w:ascii="宋体" w:hAnsi="宋体" w:eastAsia="宋体" w:cs="宋体"/>
                <w:color w:val="4B4B4B"/>
                <w:sz w:val="21"/>
                <w:szCs w:val="21"/>
              </w:rPr>
            </w:pPr>
            <w:r>
              <w:rPr>
                <w:rFonts w:hint="eastAsia" w:ascii="宋体" w:hAnsi="宋体" w:eastAsia="宋体" w:cs="宋体"/>
                <w:color w:val="4B4B4B"/>
                <w:kern w:val="0"/>
                <w:sz w:val="21"/>
                <w:szCs w:val="21"/>
                <w:bdr w:val="none" w:color="auto" w:sz="0" w:space="0"/>
                <w:lang w:val="en-US" w:eastAsia="zh-CN" w:bidi="ar"/>
              </w:rPr>
              <w:t>教育部办公厅印发《教育部产学合作协同育人项目管理办法》。</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left"/>
        <w:rPr>
          <w:rFonts w:ascii="微软雅黑" w:hAnsi="微软雅黑" w:eastAsia="微软雅黑" w:cs="微软雅黑"/>
          <w:vanish/>
        </w:rPr>
      </w:pPr>
      <w:r>
        <w:rPr>
          <w:rFonts w:hint="eastAsia" w:ascii="微软雅黑" w:hAnsi="微软雅黑" w:eastAsia="微软雅黑" w:cs="微软雅黑"/>
          <w:vanish/>
          <w:kern w:val="0"/>
          <w:sz w:val="24"/>
          <w:szCs w:val="24"/>
          <w:bdr w:val="none" w:color="auto" w:sz="0" w:space="0"/>
          <w:shd w:val="clear" w:fill="FFFFFF"/>
          <w:lang w:val="en-US" w:eastAsia="zh-CN" w:bidi="ar"/>
        </w:rPr>
        <w:t>信息公开_厅文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450" w:beforeAutospacing="0" w:after="0" w:afterAutospacing="0"/>
        <w:ind w:left="0" w:right="0"/>
        <w:jc w:val="center"/>
        <w:rPr>
          <w:rFonts w:hint="eastAsia" w:ascii="微软雅黑" w:hAnsi="微软雅黑" w:eastAsia="微软雅黑" w:cs="微软雅黑"/>
          <w:b/>
          <w:color w:val="4B4B4B"/>
          <w:sz w:val="30"/>
          <w:szCs w:val="30"/>
        </w:rPr>
      </w:pPr>
      <w:r>
        <w:rPr>
          <w:rFonts w:hint="eastAsia" w:ascii="微软雅黑" w:hAnsi="微软雅黑" w:eastAsia="微软雅黑" w:cs="微软雅黑"/>
          <w:b/>
          <w:color w:val="4B4B4B"/>
          <w:sz w:val="30"/>
          <w:szCs w:val="30"/>
          <w:bdr w:val="none" w:color="auto" w:sz="0" w:space="0"/>
          <w:shd w:val="clear" w:fill="FFFFFF"/>
        </w:rPr>
        <w:t>教育部办公厅关于印发《教育部产学合作协同</w:t>
      </w:r>
      <w:r>
        <w:rPr>
          <w:rFonts w:hint="eastAsia" w:ascii="微软雅黑" w:hAnsi="微软雅黑" w:eastAsia="微软雅黑" w:cs="微软雅黑"/>
          <w:b/>
          <w:color w:val="4B4B4B"/>
          <w:sz w:val="30"/>
          <w:szCs w:val="30"/>
          <w:bdr w:val="none" w:color="auto" w:sz="0" w:space="0"/>
          <w:shd w:val="clear" w:fill="FFFFFF"/>
        </w:rPr>
        <w:br w:type="textWrapping"/>
      </w:r>
      <w:r>
        <w:rPr>
          <w:rFonts w:hint="eastAsia" w:ascii="微软雅黑" w:hAnsi="微软雅黑" w:eastAsia="微软雅黑" w:cs="微软雅黑"/>
          <w:b/>
          <w:color w:val="4B4B4B"/>
          <w:sz w:val="30"/>
          <w:szCs w:val="30"/>
          <w:bdr w:val="none" w:color="auto" w:sz="0" w:space="0"/>
          <w:shd w:val="clear" w:fill="FFFFFF"/>
        </w:rPr>
        <w:t>育人项目管理办法》的通知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450" w:beforeAutospacing="0" w:after="0" w:afterAutospacing="0" w:line="480" w:lineRule="atLeast"/>
        <w:ind w:left="0" w:right="0"/>
        <w:jc w:val="right"/>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教高厅〔2020〕1号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各省、自治区、直辖市教育厅（教委），新疆生产建设兵团教育局，有关部门（单位）教育司（局），部属各高等学校、部省合建各高等学校：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为贯彻落实《国务院办公厅关于深化产教融合的若干意见》（国办发〔2017〕95号）和《关于加快建设发展新工科实施卓越工程师教育培养计划2.0的意见》（教高〔2018〕3号）等有关文件精神，深入推进产学合作协同育人，现将《教育部产学合作协同育人项目管理办法》印发给你们，请认真贯彻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right"/>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教育部办公厅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right"/>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2020年1月8日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教育部产学合作协同育人项目管理办法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第一章　总则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第一条　为贯彻落实《国务院办公厅关于深化产教融合的若干意见》（国办发〔2017〕95号）和《关于加快建设发展新工科 实施卓越工程师教育培养计划2.0的意见》（教高〔2018〕3号）精神，加强和规范教育部产学合作协同育人项目（以下简称产学合作协同育人项目）管理，特制定本办法。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第二条　产学合作协同育人项目旨在通过政府搭台、企业支持、高校对接、共建共享，深化产教融合，促进教育链、人才链与产业链、创新链有机衔接，以产业和技术发展的最新需求推动高校人才培养改革。</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第三条　产学合作协同育人项目坚持主动服务国家经济社会发展需求，服务战略性新兴产业发展需求，服务新工科、新医科、新农科、新文科建设需求，服务企业基础性、战略性研究需求，鼓励相关企业不以直接商业利益作为目标，深化与高校产学合作，促进培养目标、师资队伍、资源配置、管理服务的多方协同，培养支撑引领经济社会发展需要的高素质专门人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第四条　产学合作协同育人项目实行项目制管理，主要包括六类：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新工科、新医科、新农科、新文科建设项目。企业提供经费和资源，支持高校开展新工科、新医科、新农科、新文科研究与实践，推动校企合作办学、合作育人、合作就业、合作发展，深入开展多样化探索实践，形成可推广的建设改革成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教学内容和课程体系改革项目。企业提供经费、师资、技术、平台等，将产业和技术最新进展、行业对人才培养的最新要求引入教学过程，推动高校更新教学内容、完善课程体系，建设适应行业发展需要、可共享的课程、教材、教学案例等资源并推广应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（三）师资培训项目。企业提供经费和资源，由高校和企业共同组织开展面向教师的技术培训、经验分享、项目研究等工作，提升教师教学水平和实践能力。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（四）实践条件和实践基地建设项目。企业提供资金、软硬件设备或平台，支持高校建设实验室、实践基地、实践教学资源等，鼓励企业接收学生实习实训，提高实践教学质量。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（五）创新创业教育改革项目。企业提供师资、软硬件条件、投资基金等，支持高校加强创新创业教育课程体系、实践训练体系、创客空间、项目孵化转化平台等建设，深化创新创业教育改革。</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（六）创新创业联合基金项目。企业提供资金、指导教师和项目研究方向，支持高校学生进行创新创业实践。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第二章　管理职责</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第五条　教育部是产学合作协同育人项目的宏观管理部门，主要职责是：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（一）制定有关政策和项目管理办法，编制发展规划和年度工作重点，统筹推进和指导项目规范运行；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（二）组建并指导专家组织开展研究、咨询、指导、评估、成果交流等工作；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（三）指导开展指南征集、项目遴选、过程监管、结题验收、成果展示等工作。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第六条　省级教育行政部门的主要职责是：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（一）制定本区域深化产教融合、推进产学合作的政策措施；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（二）指导本区域高校积极参加产学合作协同育人项目，做好过程监管、优秀项目推选等工作；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（三）指导本区域相关专家组织开展研究、咨询、指导、评估、成果交流等工作。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第七条　参与产学合作协同育人项目的高校是项目运行管理的主体，主要职责是：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（一）建立健全高校产学合作协同育人项目组织管理体系，制定工作实施细则；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（二）为项目实施提供环境及条件支持，配备项目管理人员；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（三）负责高校产学合作协同育人项目的论证、遴选、中期检查、结题验收、优秀项目推选等运行管理工作；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（四）负责高校产学合作协同育人项目的日常监督管理和年度总结工作，遴选推荐优秀项目。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第八条　参与产学合作协同育人项目的企业的主要职责是：</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（一）发布项目指南，接受高校项目合作申请，开展指南解读、高校合作洽谈、项目咨询、合作意向对接等工作；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（二）规范项目运行，严格过程管理，确保承诺的项目支持经费、软硬件等资源及时足额到位，保障项目顺利实施；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（三）组织项目结题验收，报送项目年度实施情况报告。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第三章　项目指南征集与发布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第九条　根据国家经济社会发展需求确定年度征集重点领域和批次，面向企业征集产学合作协同育人项目指南。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第十条　支持鼓励符合下列要求的企业提交产学合作协同育人项目指南。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（一）具有独立法人资格，成立至少2年，在所属行业及领域具有较为领先的技术力量和研发实力，业务稳定、业绩良好，注册实缴资金原则上在500万元以上；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参与企业应具有健全的财务制度，信用良好，无欺瞒、诈骗等不良记录，并能提供国家相关职能部门或机构出具的企业信用良好报告，且未发现有本办法第三十一条所列禁止性行为。在相关领域具有与高校开展合作的良好基础，有2名（含）以上合作高校高级职称专家出具的推荐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（三）鼓励企业每批次提供的实际支持资金总额不少于50万元（不包含软硬件等投入）。实际支持资金作为产学合作协同育人项目专项经费，不附带附加条件；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（四）企业指定专人负责产学合作协同育人项目相关事宜。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第十一条　符合参与要求且有校企合作意向的企业根据相关规定，按要求编制提交项目指南。指南应包括支持项目类型及规模、申请条件、建设目标、支持举措、预期成果及有关要求等内容。指南应在符合法律法规规定的基础上，与产业发展需求、企业人才需求、高校人才培养要求相结合，预期成果应具有创新性和可考核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第十二条　鼓励企业对产学合作协同育人项目在符合法律法规规定基础之上进行资助，资助应满足以下基本条件：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（一）新工科、新医科、新农科、新文科建设项目，教学内容和课程体系改革项目，创新创业教育改革项目等实际支持资金不少于5万元/项；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（二）师资培训项目、创新创业联合基金项目等实际支持资金不少于2万元/项；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（三）实践条件和实践基地建设项目软硬件支持价值总额不少于20万元/项；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（四）申请条件应公开、透明，面向全体符合条件的高校；不得指定合作高校，不得强制要求高校建立联合实验室、提供软硬件及资金配套、挂牌等；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（五）项目实施期限一般为1—2年，特殊情况以项目合同约定为准。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第十三条　组织专家对企业材料和项目指南进行指导，提出指导意见。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第十四条　经备案审查，符合要求的项目指南面向社会公开发布。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第四章　项目申请、论证与立项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第十五条　高校根据项目指南，组织师生自主进行项目申请，做好申请项目的遴选工作。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第十六条　企业根据项目指南约定，按照公平公正的原则自主组织专家开展项目论证工作，并将校企双方达成合作意向的项目向社会公示。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第十七条　企业每批次立项数量不应少于2项；高校提交数量超过指南发布项目数量时，立项项目数量不应低于指南发布项目数量的50%；高校提交数量未达到指南发布项目数量时，立项项目数量不应低于提交数量的50%。</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第十八条　经公示无异议的项目，校企双方签署合作协议，协议须明确项目内容、资助形式及时间、预期成果、项目周期和验收标准等事项。高校负责将签订后的协议进行报备。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第十九条　组织专家对企业提交的项目立项结果进行核定，最终结果经审查备案后向社会公布。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第五章　项目启动与实施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第二十条　立项结果发布后，校企双方应积极启动项目研究，按照合作协议约定确保落实经费拨款及软硬件支持等事项。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第二十一条　项目负责人应组织好项目实施，做好项目实施情况记录，及时向高校主管部门和企业相关负责人报告项目执行中出现的重大事项，按要求提供项目进展情况报告。项目实施过程中，项目负责人一般不得更换。确因项目负责人调离或不能继续履行合作协议等情况，由校企双方协商更换人选，协商不一致时可终止该项目，并将项目变更情况上报备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第二十二条　校企双方应保持密切沟通联系，落实项目指南及合作协议承诺，保证项目顺利实施，接受并配合有关方面对项目的运行监管。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第六章　项目结题验收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第二十三条　项目负责人在合作协议约定时间内完成全部任务，经高校同意，向企业提出项目结题申请，并按合作协议提交相关证明材料。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第二十四条　企业组织专家进行项目验收，按要求报告验收结论。企业对项目的验收结论分为“通过”“不通过”两类。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（一）按期完成合作协议约定的各项任务，提供的验收资料齐全、数据真实，验收结论为“通过”；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（二）项目存在下列情况之一者，验收结论为“不通过”：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1.未按合作协议约定完成预定的目标、任务或私自更改项目研究目标、任务；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2.提供的验收文件、资料、数据不真实；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3.实施过程中出现重大问题，或存在尚未解决的纠纷；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4.实施过程中存在违法违规行为。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第二十五条　高校从当年申请结题的项目中，择优向省级教育行政部门推荐优秀项目；省级教育行政部门组织相关专家在本区域高校推荐的优秀项目中择优进行推荐。高校推荐的优秀项目数量原则上不超过本校当年已通过结题验收项目数量的10%。</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第二十六条　组织专家对企业提交的验收结论和省级教育行政部门推荐的优秀项目进行评估和汇总，发布本年度验收情况。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第七章　知识产权与成果转化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第二十七条　项目成果的知识产权由企业、高校和项目承担人员依合作协议确定。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第二十八条　建立产学合作协同育人项目成果库，将验收通过的项目成果集中向社会公开，对优秀项目成果以适当方式展示推广。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第二十九条　充分发挥项目成果的经济效益和社会效益，支持项目成果向课程、教材、课件、案例转化，向解决方案及决策咨询方案转化，向公共服务平台产品转化。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第八章　项目监管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第三十条　积极支持第三方机构开展项目评价，健全统计评价体系。强化监测评价结果运用，作为试点开展、激励约束的重要依据。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第三十一条　参与企业应进一步规范、约束自身行为，坚决杜绝下列类似情况发生。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（一）在项目指南、项目结题等材料中出现不实陈述，伪造企业信用证明、专家推荐材料等；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（二）未按协议约定落实资金及软硬件资源，在合作协议约定之外，强制要求高校提供软硬件及资金配套，项目实施内容与协议约定不一致等违背项目指南及合作协议约定的行为；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（三）以评审费、咨询费、押金等形式要求高校交纳相关费用，因企业原因造成沟通不畅、项目执行困难等行为；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（四）借教育部、产学合作协同育人项目名义进行产品或服务搭售、商业推广宣传，擅自印发带有教育部及相关组织机构名称的立项证书、结题证书、牌匾等不当行为；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（五）其他不按项目管理办法执行及违法违规的行为。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第三十二条　参与高校应积极组织相关部门开展项目监管工作，坚决杜绝下列类似情况发生。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（一）项目组织管理体系不健全、管理制度缺失、条件支持保障不到位；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（二）因高校自身原因出现超期未完成或终止项目达到当年立项总数的30%或以上；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（三）高校相关部门未尽到财务、国有资产、纪检监察等监管职责，致使项目运行中出现违法违规行为；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（四）其他违背产教融合精神及违法违规行为。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第三十三条　项目负责人应积极开展项目研究工作，坚决杜绝下列类似情况发生。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（一）提供虚假材料，对项目运行中出现的问题谎报瞒报，对项目成果进行虚假宣传等行为；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（二）以项目名义进行营利、套取教学及科研资源、以权谋私等行为；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（三）因个人原因导致项目超期未完成或终止，项目成果与预期有较大差距；</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（四）私自篡改项目名称，研究内容与批准的项目设计严重不符、研究过程中剽窃他人成果等行为；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（五）存在其他违法违规行为。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rPr>
          <w:rFonts w:hint="eastAsia" w:ascii="微软雅黑" w:hAnsi="微软雅黑" w:eastAsia="微软雅黑" w:cs="微软雅黑"/>
          <w:color w:val="4B4B4B"/>
          <w:sz w:val="24"/>
          <w:szCs w:val="24"/>
        </w:rPr>
      </w:pPr>
      <w:r>
        <w:rPr>
          <w:rStyle w:val="6"/>
          <w:rFonts w:hint="eastAsia" w:ascii="微软雅黑" w:hAnsi="微软雅黑" w:eastAsia="微软雅黑" w:cs="微软雅黑"/>
          <w:color w:val="4B4B4B"/>
          <w:sz w:val="24"/>
          <w:szCs w:val="24"/>
          <w:bdr w:val="none" w:color="auto" w:sz="0" w:space="0"/>
          <w:shd w:val="clear" w:fill="FFFFFF"/>
        </w:rPr>
        <w:t>第九章　附则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rPr>
          <w:rFonts w:hint="eastAsia" w:ascii="微软雅黑" w:hAnsi="微软雅黑" w:eastAsia="微软雅黑" w:cs="微软雅黑"/>
          <w:color w:val="4B4B4B"/>
          <w:sz w:val="24"/>
          <w:szCs w:val="24"/>
        </w:rPr>
      </w:pPr>
      <w:r>
        <w:rPr>
          <w:rFonts w:hint="eastAsia" w:ascii="微软雅黑" w:hAnsi="微软雅黑" w:eastAsia="微软雅黑" w:cs="微软雅黑"/>
          <w:color w:val="4B4B4B"/>
          <w:sz w:val="24"/>
          <w:szCs w:val="24"/>
          <w:bdr w:val="none" w:color="auto" w:sz="0" w:space="0"/>
          <w:shd w:val="clear" w:fill="FFFFFF"/>
        </w:rPr>
        <w:t>　　第三十四条　“产学合作协同育人项目”的英文名称为：University-Industry Collaborative Education Program。</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pPr>
      <w:r>
        <w:rPr>
          <w:rFonts w:hint="eastAsia" w:ascii="微软雅黑" w:hAnsi="微软雅黑" w:eastAsia="微软雅黑" w:cs="微软雅黑"/>
          <w:color w:val="4B4B4B"/>
          <w:sz w:val="24"/>
          <w:szCs w:val="24"/>
          <w:bdr w:val="none" w:color="auto" w:sz="0" w:space="0"/>
          <w:shd w:val="clear" w:fill="FFFFFF"/>
        </w:rPr>
        <w:t>　　第三十五条　本办法自印发之日起施行，由教育部负责解释。</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微软雅黑">
    <w:panose1 w:val="020B0503020204020204"/>
    <w:charset w:val="86"/>
    <w:family w:val="swiss"/>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C3E"/>
    <w:rsid w:val="00016A66"/>
    <w:rsid w:val="000420B5"/>
    <w:rsid w:val="000C584E"/>
    <w:rsid w:val="000C5C3E"/>
    <w:rsid w:val="000D258B"/>
    <w:rsid w:val="00163890"/>
    <w:rsid w:val="0017209D"/>
    <w:rsid w:val="001B1B04"/>
    <w:rsid w:val="002575CA"/>
    <w:rsid w:val="002D085F"/>
    <w:rsid w:val="003C71CA"/>
    <w:rsid w:val="004D4298"/>
    <w:rsid w:val="004D60D5"/>
    <w:rsid w:val="00504A27"/>
    <w:rsid w:val="00520B12"/>
    <w:rsid w:val="00535951"/>
    <w:rsid w:val="00554871"/>
    <w:rsid w:val="005A2641"/>
    <w:rsid w:val="005C280C"/>
    <w:rsid w:val="006154E8"/>
    <w:rsid w:val="00663F6D"/>
    <w:rsid w:val="006E23AD"/>
    <w:rsid w:val="00721E09"/>
    <w:rsid w:val="00761FD1"/>
    <w:rsid w:val="00841103"/>
    <w:rsid w:val="00844E2E"/>
    <w:rsid w:val="008562D5"/>
    <w:rsid w:val="00901CBC"/>
    <w:rsid w:val="00A60277"/>
    <w:rsid w:val="00A954EA"/>
    <w:rsid w:val="00AB2D7F"/>
    <w:rsid w:val="00AE7892"/>
    <w:rsid w:val="00B52D9F"/>
    <w:rsid w:val="00B70C80"/>
    <w:rsid w:val="00BB5F17"/>
    <w:rsid w:val="00C67F40"/>
    <w:rsid w:val="00C878F4"/>
    <w:rsid w:val="00CB5316"/>
    <w:rsid w:val="00D23C1C"/>
    <w:rsid w:val="00D540AE"/>
    <w:rsid w:val="00D737DA"/>
    <w:rsid w:val="00DB28EB"/>
    <w:rsid w:val="00E4500C"/>
    <w:rsid w:val="00EF2975"/>
    <w:rsid w:val="00F710FE"/>
    <w:rsid w:val="00F944AB"/>
    <w:rsid w:val="51046F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nhideWhenUsed/>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3">
    <w:name w:val="Normal (Web)"/>
    <w:basedOn w:val="1"/>
    <w:semiHidden/>
    <w:unhideWhenUsed/>
    <w:uiPriority w:val="99"/>
    <w:pPr>
      <w:widowControl/>
      <w:spacing w:before="100" w:beforeAutospacing="1" w:after="100" w:afterAutospacing="1"/>
      <w:jc w:val="left"/>
    </w:pPr>
    <w:rPr>
      <w:rFonts w:ascii="宋体" w:hAnsi="宋体" w:eastAsia="宋体" w:cs="宋体"/>
      <w:kern w:val="0"/>
      <w:sz w:val="24"/>
      <w:szCs w:val="24"/>
    </w:rPr>
  </w:style>
  <w:style w:type="character" w:styleId="6">
    <w:name w:val="Strong"/>
    <w:basedOn w:val="5"/>
    <w:qFormat/>
    <w:uiPriority w:val="22"/>
    <w:rPr>
      <w:b/>
      <w:bCs/>
    </w:rPr>
  </w:style>
  <w:style w:type="character" w:styleId="7">
    <w:name w:val="FollowedHyperlink"/>
    <w:basedOn w:val="5"/>
    <w:semiHidden/>
    <w:unhideWhenUsed/>
    <w:uiPriority w:val="99"/>
    <w:rPr>
      <w:color w:val="800080"/>
      <w:u w:val="none"/>
    </w:rPr>
  </w:style>
  <w:style w:type="character" w:styleId="8">
    <w:name w:val="Hyperlink"/>
    <w:basedOn w:val="5"/>
    <w:semiHidden/>
    <w:unhideWhenUsed/>
    <w:uiPriority w:val="99"/>
    <w:rPr>
      <w:color w:val="0000FF"/>
      <w:u w:val="none"/>
    </w:rPr>
  </w:style>
  <w:style w:type="character" w:customStyle="1" w:styleId="9">
    <w:name w:val="hover21"/>
    <w:basedOn w:val="5"/>
    <w:uiPriority w:val="0"/>
    <w:rPr>
      <w:color w:val="557EE7"/>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717</Words>
  <Characters>4093</Characters>
  <Lines>34</Lines>
  <Paragraphs>9</Paragraphs>
  <TotalTime>1</TotalTime>
  <ScaleCrop>false</ScaleCrop>
  <LinksUpToDate>false</LinksUpToDate>
  <CharactersWithSpaces>4801</CharactersWithSpaces>
  <Application>WPS Office_11.3.0.8586_F1E327BC-269C-435d-A152-05C5408002CA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2021-01-04T07:58:00Z</dcterms:created>
  <dc:creator>时 阳</dc:creator>
  <cp:lastModifiedBy>lenovo</cp:lastModifiedBy>
  <dcterms:modified xsi:type="dcterms:W3CDTF">2022-06-24T09:26:30Z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2052-11.3.0.8586</vt:lpwstr>
  </property>
</Properties>
</file>